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48418" w14:textId="77777777" w:rsidR="00E625EB" w:rsidRDefault="0093447B" w:rsidP="00E625EB">
      <w:pPr>
        <w:pStyle w:val="MainText"/>
        <w:spacing w:line="240" w:lineRule="auto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Membership and </w:t>
      </w:r>
      <w:r w:rsidR="00DF0824">
        <w:rPr>
          <w:rFonts w:ascii="Arial" w:hAnsi="Arial" w:cs="Arial"/>
          <w:b/>
          <w:sz w:val="28"/>
          <w:szCs w:val="22"/>
        </w:rPr>
        <w:t>Terms of R</w:t>
      </w:r>
      <w:r w:rsidR="00E625EB">
        <w:rPr>
          <w:rFonts w:ascii="Arial" w:hAnsi="Arial" w:cs="Arial"/>
          <w:b/>
          <w:sz w:val="28"/>
          <w:szCs w:val="22"/>
        </w:rPr>
        <w:t>eference</w:t>
      </w:r>
      <w:r w:rsidR="00BA25E3">
        <w:rPr>
          <w:rFonts w:ascii="Arial" w:hAnsi="Arial" w:cs="Arial"/>
          <w:b/>
          <w:sz w:val="28"/>
          <w:szCs w:val="22"/>
        </w:rPr>
        <w:t xml:space="preserve"> for 2015/16</w:t>
      </w:r>
    </w:p>
    <w:p w14:paraId="7F1C419D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7A0E2D60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Purpose</w:t>
      </w:r>
    </w:p>
    <w:p w14:paraId="0CEFBA22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63C4605F" w14:textId="537CB5B9" w:rsidR="00E625EB" w:rsidRDefault="00E625EB" w:rsidP="00E625EB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For </w:t>
      </w:r>
      <w:r w:rsidR="00754264">
        <w:rPr>
          <w:rFonts w:ascii="Arial" w:hAnsi="Arial" w:cs="Arial"/>
          <w:szCs w:val="22"/>
        </w:rPr>
        <w:t>decision</w:t>
      </w:r>
      <w:r>
        <w:rPr>
          <w:rFonts w:ascii="Arial" w:hAnsi="Arial" w:cs="Arial"/>
          <w:szCs w:val="22"/>
        </w:rPr>
        <w:t>.</w:t>
      </w:r>
    </w:p>
    <w:p w14:paraId="7FB21B49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6ECDCC9B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682F57B5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7B44AF44" w14:textId="4346D429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For members to note the membership (set out on the page before the agenda in this pack) and </w:t>
      </w:r>
      <w:r w:rsidR="005D6247">
        <w:rPr>
          <w:rFonts w:ascii="Arial" w:hAnsi="Arial" w:cs="Arial"/>
          <w:szCs w:val="22"/>
        </w:rPr>
        <w:t xml:space="preserve">agree the </w:t>
      </w:r>
      <w:r>
        <w:rPr>
          <w:rFonts w:ascii="Arial" w:hAnsi="Arial" w:cs="Arial"/>
          <w:szCs w:val="22"/>
        </w:rPr>
        <w:t>Terms of Reference of the Board</w:t>
      </w:r>
      <w:r w:rsidR="00054A09">
        <w:rPr>
          <w:rFonts w:ascii="Arial" w:hAnsi="Arial" w:cs="Arial"/>
          <w:szCs w:val="22"/>
        </w:rPr>
        <w:t xml:space="preserve"> for 2015/16.</w:t>
      </w:r>
      <w:proofErr w:type="gramEnd"/>
    </w:p>
    <w:p w14:paraId="1504AEDB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6FB4B171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E625EB" w14:paraId="689546C1" w14:textId="77777777" w:rsidTr="00E625E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A80" w14:textId="77777777" w:rsidR="00E625EB" w:rsidRDefault="00E625EB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0E531A17" w14:textId="77777777" w:rsidR="00E625EB" w:rsidRDefault="008E3370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251C9091" w14:textId="77777777" w:rsidR="00E625EB" w:rsidRDefault="00E625EB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53E2DB99" w14:textId="5F18E36A" w:rsidR="00E625EB" w:rsidRDefault="00E625EB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Members note the membership of the board and </w:t>
            </w:r>
            <w:r w:rsidR="005D6247">
              <w:rPr>
                <w:rFonts w:ascii="Arial" w:hAnsi="Arial" w:cs="Arial"/>
                <w:szCs w:val="22"/>
              </w:rPr>
              <w:t xml:space="preserve">agree </w:t>
            </w:r>
            <w:r>
              <w:rPr>
                <w:rFonts w:ascii="Arial" w:hAnsi="Arial" w:cs="Arial"/>
                <w:szCs w:val="22"/>
              </w:rPr>
              <w:t>the Terms of Reference</w:t>
            </w:r>
            <w:r w:rsidR="00DF0824">
              <w:rPr>
                <w:rFonts w:ascii="Arial" w:hAnsi="Arial" w:cs="Arial"/>
                <w:szCs w:val="22"/>
              </w:rPr>
              <w:t>.</w:t>
            </w:r>
          </w:p>
          <w:p w14:paraId="410F5D04" w14:textId="77777777" w:rsidR="00E625EB" w:rsidRDefault="00E625EB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05703388" w14:textId="77777777" w:rsidR="00E625EB" w:rsidRDefault="008E3370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3C758A0D" w14:textId="77777777" w:rsidR="00E625EB" w:rsidRDefault="00E625EB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043DDD8F" w14:textId="77777777" w:rsidR="00E625EB" w:rsidRDefault="00E625EB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respond accordingly to members</w:t>
            </w:r>
            <w:r w:rsidR="00DF0824">
              <w:rPr>
                <w:rFonts w:ascii="Arial" w:hAnsi="Arial" w:cs="Arial"/>
                <w:szCs w:val="22"/>
              </w:rPr>
              <w:t>’</w:t>
            </w:r>
            <w:r>
              <w:rPr>
                <w:rFonts w:ascii="Arial" w:hAnsi="Arial" w:cs="Arial"/>
                <w:szCs w:val="22"/>
              </w:rPr>
              <w:t xml:space="preserve"> direction</w:t>
            </w:r>
            <w:r w:rsidR="00DF0824">
              <w:rPr>
                <w:rFonts w:ascii="Arial" w:hAnsi="Arial" w:cs="Arial"/>
                <w:szCs w:val="22"/>
              </w:rPr>
              <w:t>.</w:t>
            </w:r>
          </w:p>
          <w:p w14:paraId="54695957" w14:textId="77777777" w:rsidR="00E625EB" w:rsidRDefault="00E625EB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1C84663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B410980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49163C8E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6378"/>
      </w:tblGrid>
      <w:tr w:rsidR="00E625EB" w14:paraId="1FF788F5" w14:textId="77777777" w:rsidTr="00E625EB">
        <w:tc>
          <w:tcPr>
            <w:tcW w:w="2802" w:type="dxa"/>
            <w:hideMark/>
          </w:tcPr>
          <w:p w14:paraId="751DF13E" w14:textId="77777777" w:rsidR="00E625EB" w:rsidRPr="00DF0824" w:rsidRDefault="00E625EB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F0824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DF08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hideMark/>
          </w:tcPr>
          <w:p w14:paraId="18BCD9AD" w14:textId="77777777" w:rsidR="00E625EB" w:rsidRPr="00DF0824" w:rsidRDefault="001326DA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Wilesmith</w:t>
            </w:r>
          </w:p>
        </w:tc>
      </w:tr>
      <w:tr w:rsidR="00E625EB" w14:paraId="412E736C" w14:textId="77777777" w:rsidTr="00E625EB">
        <w:tc>
          <w:tcPr>
            <w:tcW w:w="2802" w:type="dxa"/>
            <w:hideMark/>
          </w:tcPr>
          <w:p w14:paraId="764DE0F0" w14:textId="77777777" w:rsidR="00E625EB" w:rsidRPr="00DF0824" w:rsidRDefault="00E625EB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0824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24BB5166" w14:textId="77777777" w:rsidR="00E625EB" w:rsidRPr="00DF0824" w:rsidRDefault="00E625EB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F0824">
              <w:rPr>
                <w:rFonts w:ascii="Arial" w:hAnsi="Arial" w:cs="Arial"/>
                <w:sz w:val="22"/>
                <w:szCs w:val="22"/>
              </w:rPr>
              <w:t>Member Support Officer</w:t>
            </w:r>
          </w:p>
        </w:tc>
      </w:tr>
      <w:tr w:rsidR="00E625EB" w14:paraId="6CF8E605" w14:textId="77777777" w:rsidTr="00E625EB">
        <w:tc>
          <w:tcPr>
            <w:tcW w:w="2802" w:type="dxa"/>
            <w:hideMark/>
          </w:tcPr>
          <w:p w14:paraId="2E0EC702" w14:textId="77777777" w:rsidR="00E625EB" w:rsidRPr="00DF0824" w:rsidRDefault="00E625EB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0824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07F56A3A" w14:textId="77777777" w:rsidR="00E625EB" w:rsidRPr="00DF0824" w:rsidRDefault="00E625EB" w:rsidP="001326DA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F0824">
              <w:rPr>
                <w:rFonts w:ascii="Arial" w:hAnsi="Arial" w:cs="Arial"/>
                <w:sz w:val="22"/>
                <w:szCs w:val="22"/>
              </w:rPr>
              <w:t xml:space="preserve">020 7664 </w:t>
            </w:r>
            <w:r w:rsidR="001326DA">
              <w:rPr>
                <w:rFonts w:ascii="Arial" w:hAnsi="Arial" w:cs="Arial"/>
                <w:sz w:val="22"/>
                <w:szCs w:val="22"/>
              </w:rPr>
              <w:t>3363</w:t>
            </w:r>
          </w:p>
        </w:tc>
      </w:tr>
      <w:tr w:rsidR="00E625EB" w14:paraId="6977CAC9" w14:textId="77777777" w:rsidTr="00E625EB">
        <w:trPr>
          <w:trHeight w:val="507"/>
        </w:trPr>
        <w:tc>
          <w:tcPr>
            <w:tcW w:w="2802" w:type="dxa"/>
            <w:hideMark/>
          </w:tcPr>
          <w:p w14:paraId="239D3B70" w14:textId="77777777" w:rsidR="00E625EB" w:rsidRPr="00DF0824" w:rsidRDefault="00E625EB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0824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378" w:type="dxa"/>
            <w:hideMark/>
          </w:tcPr>
          <w:p w14:paraId="61FE07A2" w14:textId="48B7378F" w:rsidR="00E625EB" w:rsidRPr="005D6247" w:rsidRDefault="00F45E37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5D6247" w:rsidRPr="005D6247">
                <w:rPr>
                  <w:rStyle w:val="Hyperlink"/>
                  <w:rFonts w:ascii="Arial" w:hAnsi="Arial" w:cs="Arial"/>
                  <w:sz w:val="22"/>
                  <w:szCs w:val="22"/>
                </w:rPr>
                <w:t>John.wilesmith@local.gov.uk</w:t>
              </w:r>
            </w:hyperlink>
            <w:r w:rsidR="005D6247" w:rsidRPr="005D62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5EB" w:rsidRPr="005D62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3AB614E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50C0B079" w14:textId="77777777" w:rsidR="00E625EB" w:rsidRDefault="00E625EB" w:rsidP="00E625EB">
      <w:pPr>
        <w:rPr>
          <w:rFonts w:ascii="Arial" w:hAnsi="Arial" w:cs="Arial"/>
          <w:szCs w:val="22"/>
        </w:rPr>
        <w:sectPr w:rsidR="00E625EB">
          <w:headerReference w:type="default" r:id="rId12"/>
          <w:pgSz w:w="11907" w:h="16840"/>
          <w:pgMar w:top="1418" w:right="1418" w:bottom="851" w:left="1418" w:header="851" w:footer="567" w:gutter="0"/>
          <w:cols w:space="720"/>
        </w:sectPr>
      </w:pPr>
    </w:p>
    <w:p w14:paraId="0B3EE235" w14:textId="77777777" w:rsidR="00E625EB" w:rsidRPr="00E625EB" w:rsidRDefault="00E625EB" w:rsidP="00E625EB">
      <w:pPr>
        <w:spacing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E625EB">
        <w:rPr>
          <w:rFonts w:ascii="Arial" w:eastAsiaTheme="minorHAnsi" w:hAnsi="Arial" w:cs="Arial"/>
          <w:b/>
          <w:sz w:val="28"/>
          <w:szCs w:val="28"/>
          <w:lang w:eastAsia="en-US"/>
        </w:rPr>
        <w:lastRenderedPageBreak/>
        <w:t>Terms of Reference</w:t>
      </w:r>
    </w:p>
    <w:p w14:paraId="0678D357" w14:textId="77777777" w:rsidR="00E625EB" w:rsidRPr="00E625EB" w:rsidRDefault="00E625EB" w:rsidP="00E625EB">
      <w:pPr>
        <w:spacing w:line="276" w:lineRule="auto"/>
        <w:rPr>
          <w:rFonts w:ascii="Arial" w:eastAsiaTheme="minorHAnsi" w:hAnsi="Arial" w:cs="Arial"/>
          <w:szCs w:val="22"/>
          <w:lang w:eastAsia="en-US"/>
        </w:rPr>
      </w:pPr>
    </w:p>
    <w:p w14:paraId="64505A0A" w14:textId="77777777" w:rsidR="00E65D74" w:rsidRPr="005C6C92" w:rsidRDefault="00E65D74" w:rsidP="002D4D63">
      <w:pPr>
        <w:pStyle w:val="Heading1"/>
        <w:numPr>
          <w:ilvl w:val="0"/>
          <w:numId w:val="13"/>
        </w:numPr>
        <w:rPr>
          <w:rFonts w:ascii="Arial" w:hAnsi="Arial" w:cs="Arial"/>
          <w:b w:val="0"/>
          <w:szCs w:val="22"/>
        </w:rPr>
      </w:pPr>
      <w:r w:rsidRPr="005C6C92">
        <w:rPr>
          <w:rFonts w:ascii="Arial" w:hAnsi="Arial" w:cs="Arial"/>
          <w:b w:val="0"/>
          <w:szCs w:val="22"/>
        </w:rPr>
        <w:t xml:space="preserve">The purpose of the </w:t>
      </w:r>
      <w:r w:rsidR="004A30F3">
        <w:rPr>
          <w:rFonts w:ascii="Arial" w:hAnsi="Arial" w:cs="Arial"/>
          <w:b w:val="0"/>
          <w:szCs w:val="22"/>
        </w:rPr>
        <w:t>City Regions</w:t>
      </w:r>
      <w:r w:rsidRPr="005C6C92">
        <w:rPr>
          <w:rFonts w:ascii="Arial" w:hAnsi="Arial" w:cs="Arial"/>
          <w:b w:val="0"/>
          <w:szCs w:val="22"/>
        </w:rPr>
        <w:t xml:space="preserve"> Board</w:t>
      </w:r>
      <w:r w:rsidR="005A4BB2">
        <w:rPr>
          <w:rFonts w:ascii="Arial" w:hAnsi="Arial" w:cs="Arial"/>
          <w:b w:val="0"/>
          <w:szCs w:val="22"/>
        </w:rPr>
        <w:t xml:space="preserve"> is to</w:t>
      </w:r>
      <w:r w:rsidRPr="005C6C92">
        <w:rPr>
          <w:rFonts w:ascii="Arial" w:hAnsi="Arial" w:cs="Arial"/>
          <w:b w:val="0"/>
          <w:szCs w:val="22"/>
        </w:rPr>
        <w:t xml:space="preserve"> </w:t>
      </w:r>
      <w:r w:rsidR="002D4D63" w:rsidRPr="002D4D63">
        <w:rPr>
          <w:rFonts w:ascii="Arial" w:hAnsi="Arial" w:cs="Arial"/>
          <w:b w:val="0"/>
          <w:szCs w:val="22"/>
        </w:rPr>
        <w:t xml:space="preserve">represent the interests of </w:t>
      </w:r>
      <w:r w:rsidR="005A4BB2">
        <w:rPr>
          <w:rFonts w:ascii="Arial" w:hAnsi="Arial" w:cs="Arial"/>
          <w:b w:val="0"/>
          <w:szCs w:val="22"/>
        </w:rPr>
        <w:t>urban</w:t>
      </w:r>
      <w:r w:rsidR="002D4D63" w:rsidRPr="002D4D63">
        <w:rPr>
          <w:rFonts w:ascii="Arial" w:hAnsi="Arial" w:cs="Arial"/>
          <w:b w:val="0"/>
          <w:szCs w:val="22"/>
        </w:rPr>
        <w:t xml:space="preserve"> areas</w:t>
      </w:r>
      <w:r w:rsidR="002D4D63">
        <w:rPr>
          <w:rFonts w:ascii="Arial" w:hAnsi="Arial" w:cs="Arial"/>
          <w:b w:val="0"/>
          <w:szCs w:val="22"/>
        </w:rPr>
        <w:t>. I</w:t>
      </w:r>
      <w:r w:rsidR="002D4D63" w:rsidRPr="002D4D63">
        <w:rPr>
          <w:rFonts w:ascii="Arial" w:hAnsi="Arial" w:cs="Arial"/>
          <w:b w:val="0"/>
          <w:szCs w:val="22"/>
        </w:rPr>
        <w:t xml:space="preserve">ts remit includes </w:t>
      </w:r>
      <w:r w:rsidR="005A4BB2">
        <w:rPr>
          <w:rFonts w:ascii="Arial" w:hAnsi="Arial" w:cs="Arial"/>
          <w:b w:val="0"/>
          <w:szCs w:val="22"/>
        </w:rPr>
        <w:t xml:space="preserve">devolution, economic </w:t>
      </w:r>
      <w:r w:rsidR="002D4D63" w:rsidRPr="002D4D63">
        <w:rPr>
          <w:rFonts w:ascii="Arial" w:hAnsi="Arial" w:cs="Arial"/>
          <w:b w:val="0"/>
          <w:szCs w:val="22"/>
        </w:rPr>
        <w:t>growth, skills</w:t>
      </w:r>
      <w:r w:rsidR="005A4BB2">
        <w:rPr>
          <w:rFonts w:ascii="Arial" w:hAnsi="Arial" w:cs="Arial"/>
          <w:b w:val="0"/>
          <w:szCs w:val="22"/>
        </w:rPr>
        <w:t xml:space="preserve"> and employment support</w:t>
      </w:r>
      <w:r w:rsidR="002D4D63" w:rsidRPr="002D4D63">
        <w:rPr>
          <w:rFonts w:ascii="Arial" w:hAnsi="Arial" w:cs="Arial"/>
          <w:b w:val="0"/>
          <w:szCs w:val="22"/>
        </w:rPr>
        <w:t xml:space="preserve"> and wider public service reform.</w:t>
      </w:r>
    </w:p>
    <w:p w14:paraId="799B1CA1" w14:textId="77777777" w:rsidR="00E65D74" w:rsidRDefault="00E65D74" w:rsidP="00E65D74">
      <w:pPr>
        <w:ind w:firstLine="360"/>
        <w:rPr>
          <w:rFonts w:ascii="Arial" w:hAnsi="Arial" w:cs="Arial"/>
          <w:szCs w:val="22"/>
        </w:rPr>
      </w:pPr>
    </w:p>
    <w:p w14:paraId="4EA63503" w14:textId="77777777" w:rsidR="00E65D74" w:rsidRDefault="00D74EC8" w:rsidP="00F45E37">
      <w:pPr>
        <w:pStyle w:val="ListParagraph"/>
        <w:numPr>
          <w:ilvl w:val="0"/>
          <w:numId w:val="13"/>
        </w:numPr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E65D74">
        <w:rPr>
          <w:rFonts w:ascii="Arial" w:hAnsi="Arial" w:cs="Arial"/>
          <w:szCs w:val="22"/>
        </w:rPr>
        <w:t>Board</w:t>
      </w:r>
      <w:r w:rsidR="00E65D74" w:rsidRPr="005C6C92">
        <w:rPr>
          <w:rFonts w:ascii="Arial" w:hAnsi="Arial" w:cs="Arial"/>
          <w:szCs w:val="22"/>
        </w:rPr>
        <w:t xml:space="preserve"> should seek to involve councillors in supporting the delivery of these priorities (through task groups, Special Interest Groups (SIGs), regional networks and other  means of wider engagement); essentially operating as the centre of a network connecting to all councils and drawing on the expertise of key advisors from the sector.</w:t>
      </w:r>
    </w:p>
    <w:p w14:paraId="594C9CEA" w14:textId="77777777" w:rsidR="00E65D74" w:rsidRDefault="00E65D74" w:rsidP="00F45E37">
      <w:pPr>
        <w:pStyle w:val="ListParagraph"/>
        <w:ind w:left="357"/>
        <w:rPr>
          <w:rFonts w:ascii="Arial" w:hAnsi="Arial" w:cs="Arial"/>
          <w:szCs w:val="22"/>
        </w:rPr>
      </w:pPr>
    </w:p>
    <w:p w14:paraId="6B2C9B44" w14:textId="77777777" w:rsidR="00E65D74" w:rsidRDefault="00C60E41" w:rsidP="00F45E37">
      <w:pPr>
        <w:pStyle w:val="ListParagraph"/>
        <w:numPr>
          <w:ilvl w:val="0"/>
          <w:numId w:val="13"/>
        </w:numPr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en-US"/>
        </w:rPr>
        <w:t xml:space="preserve">The </w:t>
      </w:r>
      <w:r w:rsidR="004A30F3">
        <w:rPr>
          <w:rFonts w:ascii="Arial" w:hAnsi="Arial" w:cs="Arial"/>
          <w:szCs w:val="22"/>
          <w:lang w:eastAsia="en-US"/>
        </w:rPr>
        <w:t>City Regions</w:t>
      </w:r>
      <w:r>
        <w:rPr>
          <w:rFonts w:ascii="Arial" w:hAnsi="Arial" w:cs="Arial"/>
          <w:szCs w:val="22"/>
          <w:lang w:eastAsia="en-US"/>
        </w:rPr>
        <w:t xml:space="preserve"> </w:t>
      </w:r>
      <w:r>
        <w:rPr>
          <w:rFonts w:ascii="Arial" w:hAnsi="Arial" w:cs="Arial"/>
          <w:szCs w:val="22"/>
        </w:rPr>
        <w:t>Board’s responsibilities</w:t>
      </w:r>
      <w:r w:rsidR="00FA712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include</w:t>
      </w:r>
      <w:r w:rsidR="00E65D74" w:rsidRPr="005C6C92">
        <w:rPr>
          <w:rFonts w:ascii="Arial" w:hAnsi="Arial" w:cs="Arial"/>
          <w:szCs w:val="22"/>
        </w:rPr>
        <w:t>.</w:t>
      </w:r>
    </w:p>
    <w:p w14:paraId="1A5699E1" w14:textId="77777777" w:rsidR="00E65D74" w:rsidRDefault="00E65D74" w:rsidP="00F45E37">
      <w:pPr>
        <w:pStyle w:val="ListParagraph"/>
        <w:numPr>
          <w:ilvl w:val="1"/>
          <w:numId w:val="13"/>
        </w:numPr>
        <w:spacing w:before="120"/>
        <w:contextualSpacing w:val="0"/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 xml:space="preserve">Ensuring the priorities of councils </w:t>
      </w:r>
      <w:proofErr w:type="gramStart"/>
      <w:r w:rsidRPr="00E34B2E">
        <w:rPr>
          <w:rFonts w:ascii="Arial" w:hAnsi="Arial" w:cs="Arial"/>
          <w:szCs w:val="22"/>
        </w:rPr>
        <w:t>are</w:t>
      </w:r>
      <w:proofErr w:type="gramEnd"/>
      <w:r w:rsidRPr="00E34B2E">
        <w:rPr>
          <w:rFonts w:ascii="Arial" w:hAnsi="Arial" w:cs="Arial"/>
          <w:szCs w:val="22"/>
        </w:rPr>
        <w:t xml:space="preserve"> fed into the business planning process.</w:t>
      </w:r>
    </w:p>
    <w:p w14:paraId="2564D185" w14:textId="77777777" w:rsidR="00E65D74" w:rsidRDefault="00E65D74" w:rsidP="00F45E37">
      <w:pPr>
        <w:pStyle w:val="ListParagraph"/>
        <w:numPr>
          <w:ilvl w:val="1"/>
          <w:numId w:val="13"/>
        </w:numPr>
        <w:spacing w:before="120"/>
        <w:contextualSpacing w:val="0"/>
        <w:rPr>
          <w:rFonts w:ascii="Arial" w:hAnsi="Arial" w:cs="Arial"/>
          <w:szCs w:val="22"/>
        </w:rPr>
      </w:pPr>
      <w:r w:rsidRPr="005C6C92">
        <w:rPr>
          <w:rFonts w:ascii="Arial" w:hAnsi="Arial" w:cs="Arial"/>
          <w:szCs w:val="22"/>
        </w:rPr>
        <w:t>Developing a work programme to deliver the business plan priorities relevant to their brief, covering lobbying campaigns, research, and improvement</w:t>
      </w:r>
      <w:r>
        <w:rPr>
          <w:rFonts w:ascii="Arial" w:hAnsi="Arial" w:cs="Arial"/>
          <w:szCs w:val="22"/>
        </w:rPr>
        <w:t xml:space="preserve"> </w:t>
      </w:r>
      <w:r w:rsidRPr="005C6C92">
        <w:rPr>
          <w:rFonts w:ascii="Arial" w:hAnsi="Arial" w:cs="Arial"/>
          <w:szCs w:val="22"/>
        </w:rPr>
        <w:t>support in the context of the strategic framework set by Improvement &amp; Innovation</w:t>
      </w:r>
      <w:r>
        <w:rPr>
          <w:rFonts w:ascii="Arial" w:hAnsi="Arial" w:cs="Arial"/>
          <w:szCs w:val="22"/>
        </w:rPr>
        <w:t xml:space="preserve"> </w:t>
      </w:r>
      <w:r w:rsidRPr="005C6C92">
        <w:rPr>
          <w:rFonts w:ascii="Arial" w:hAnsi="Arial" w:cs="Arial"/>
          <w:szCs w:val="22"/>
        </w:rPr>
        <w:t>Board and events and linking with other boards where appropriate.</w:t>
      </w:r>
    </w:p>
    <w:p w14:paraId="0CE433EC" w14:textId="77777777" w:rsidR="00E65D74" w:rsidRDefault="00E65D74" w:rsidP="00F45E37">
      <w:pPr>
        <w:pStyle w:val="ListParagraph"/>
        <w:numPr>
          <w:ilvl w:val="1"/>
          <w:numId w:val="13"/>
        </w:numPr>
        <w:spacing w:before="120"/>
        <w:contextualSpacing w:val="0"/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>Sharing good practice and ideas to stimulate innovation and improvement.</w:t>
      </w:r>
    </w:p>
    <w:p w14:paraId="454B7120" w14:textId="77777777" w:rsidR="00E65D74" w:rsidRDefault="00E65D74" w:rsidP="00F45E37">
      <w:pPr>
        <w:pStyle w:val="ListParagraph"/>
        <w:numPr>
          <w:ilvl w:val="1"/>
          <w:numId w:val="13"/>
        </w:numPr>
        <w:spacing w:before="120"/>
        <w:contextualSpacing w:val="0"/>
        <w:rPr>
          <w:rFonts w:ascii="Arial" w:hAnsi="Arial" w:cs="Arial"/>
          <w:szCs w:val="22"/>
        </w:rPr>
      </w:pPr>
      <w:r w:rsidRPr="005C6C92">
        <w:rPr>
          <w:rFonts w:ascii="Arial" w:hAnsi="Arial" w:cs="Arial"/>
          <w:szCs w:val="22"/>
        </w:rPr>
        <w:t>Representing and lobbying on behalf of the LGA including making public</w:t>
      </w:r>
      <w:r>
        <w:rPr>
          <w:rFonts w:ascii="Arial" w:hAnsi="Arial" w:cs="Arial"/>
          <w:szCs w:val="22"/>
        </w:rPr>
        <w:t xml:space="preserve"> </w:t>
      </w:r>
      <w:r w:rsidRPr="005C6C92">
        <w:rPr>
          <w:rFonts w:ascii="Arial" w:hAnsi="Arial" w:cs="Arial"/>
          <w:szCs w:val="22"/>
        </w:rPr>
        <w:t>statements on its area of responsibility.</w:t>
      </w:r>
    </w:p>
    <w:p w14:paraId="76278DFF" w14:textId="77777777" w:rsidR="00E65D74" w:rsidRDefault="00E65D74" w:rsidP="00F45E37">
      <w:pPr>
        <w:pStyle w:val="ListParagraph"/>
        <w:numPr>
          <w:ilvl w:val="1"/>
          <w:numId w:val="13"/>
        </w:numPr>
        <w:spacing w:before="120"/>
        <w:contextualSpacing w:val="0"/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>Building and maintaining relationships with key stakeholders.</w:t>
      </w:r>
    </w:p>
    <w:p w14:paraId="42DE123F" w14:textId="77777777" w:rsidR="00E65D74" w:rsidRDefault="00E65D74" w:rsidP="00F45E37">
      <w:pPr>
        <w:pStyle w:val="ListParagraph"/>
        <w:numPr>
          <w:ilvl w:val="1"/>
          <w:numId w:val="13"/>
        </w:numPr>
        <w:spacing w:before="120"/>
        <w:contextualSpacing w:val="0"/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 xml:space="preserve">Involving representatives from councils in its work, through task </w:t>
      </w:r>
      <w:r>
        <w:rPr>
          <w:rFonts w:ascii="Arial" w:hAnsi="Arial" w:cs="Arial"/>
          <w:szCs w:val="22"/>
        </w:rPr>
        <w:t>g</w:t>
      </w:r>
      <w:r w:rsidRPr="00E34B2E">
        <w:rPr>
          <w:rFonts w:ascii="Arial" w:hAnsi="Arial" w:cs="Arial"/>
          <w:szCs w:val="22"/>
        </w:rPr>
        <w:t>roups,</w:t>
      </w:r>
      <w:r>
        <w:rPr>
          <w:rFonts w:ascii="Arial" w:hAnsi="Arial" w:cs="Arial"/>
          <w:szCs w:val="22"/>
        </w:rPr>
        <w:t xml:space="preserve"> </w:t>
      </w:r>
      <w:r w:rsidRPr="00E34B2E">
        <w:rPr>
          <w:rFonts w:ascii="Arial" w:hAnsi="Arial" w:cs="Arial"/>
          <w:szCs w:val="22"/>
        </w:rPr>
        <w:t>Commissions, SIGs, regional networks and mechanisms.</w:t>
      </w:r>
    </w:p>
    <w:p w14:paraId="24F77D52" w14:textId="77777777" w:rsidR="00E65D74" w:rsidRDefault="00E65D74" w:rsidP="00F45E37">
      <w:pPr>
        <w:pStyle w:val="ListParagraph"/>
        <w:numPr>
          <w:ilvl w:val="1"/>
          <w:numId w:val="13"/>
        </w:numPr>
        <w:spacing w:before="120"/>
        <w:contextualSpacing w:val="0"/>
        <w:rPr>
          <w:rFonts w:ascii="Arial" w:hAnsi="Arial" w:cs="Arial"/>
          <w:szCs w:val="22"/>
        </w:rPr>
      </w:pPr>
      <w:r w:rsidRPr="005C6C92">
        <w:rPr>
          <w:rFonts w:ascii="Arial" w:hAnsi="Arial" w:cs="Arial"/>
          <w:szCs w:val="22"/>
        </w:rPr>
        <w:t>Responding to specific issues referred to the Board by one or more member</w:t>
      </w:r>
      <w:r>
        <w:rPr>
          <w:rFonts w:ascii="Arial" w:hAnsi="Arial" w:cs="Arial"/>
          <w:szCs w:val="22"/>
        </w:rPr>
        <w:t xml:space="preserve"> </w:t>
      </w:r>
      <w:r w:rsidRPr="005C6C92">
        <w:rPr>
          <w:rFonts w:ascii="Arial" w:hAnsi="Arial" w:cs="Arial"/>
          <w:szCs w:val="22"/>
        </w:rPr>
        <w:t>councils or groupings of councils.</w:t>
      </w:r>
    </w:p>
    <w:p w14:paraId="458F6AB0" w14:textId="77777777" w:rsidR="00E65D74" w:rsidRPr="005C6C92" w:rsidRDefault="00E65D74" w:rsidP="00F45E37">
      <w:pPr>
        <w:pStyle w:val="ListParagraph"/>
        <w:ind w:left="792"/>
        <w:rPr>
          <w:rFonts w:ascii="Arial" w:hAnsi="Arial" w:cs="Arial"/>
          <w:szCs w:val="22"/>
        </w:rPr>
      </w:pPr>
    </w:p>
    <w:p w14:paraId="5CE273D0" w14:textId="2F776417" w:rsidR="00E65D74" w:rsidRPr="00F45E37" w:rsidRDefault="00E65D74" w:rsidP="00F45E37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F45E37">
        <w:rPr>
          <w:rFonts w:ascii="Arial" w:hAnsi="Arial" w:cs="Arial"/>
          <w:szCs w:val="22"/>
        </w:rPr>
        <w:t xml:space="preserve">The </w:t>
      </w:r>
      <w:r w:rsidR="004A30F3" w:rsidRPr="00F45E37">
        <w:rPr>
          <w:rFonts w:ascii="Arial" w:hAnsi="Arial" w:cs="Arial"/>
          <w:szCs w:val="22"/>
        </w:rPr>
        <w:t>City Regions</w:t>
      </w:r>
      <w:r w:rsidRPr="00F45E37">
        <w:rPr>
          <w:rFonts w:ascii="Arial" w:hAnsi="Arial" w:cs="Arial"/>
          <w:b/>
          <w:szCs w:val="22"/>
        </w:rPr>
        <w:t xml:space="preserve"> </w:t>
      </w:r>
      <w:r w:rsidRPr="00F45E37">
        <w:rPr>
          <w:rFonts w:ascii="Arial" w:hAnsi="Arial" w:cs="Arial"/>
          <w:szCs w:val="22"/>
        </w:rPr>
        <w:t>Board may:</w:t>
      </w:r>
    </w:p>
    <w:p w14:paraId="3B7B75FA" w14:textId="6BF932C7" w:rsidR="00F45E37" w:rsidRPr="00F45E37" w:rsidRDefault="00E65D74" w:rsidP="00F45E37">
      <w:pPr>
        <w:pStyle w:val="ListParagraph"/>
        <w:numPr>
          <w:ilvl w:val="1"/>
          <w:numId w:val="13"/>
        </w:numPr>
        <w:spacing w:before="120"/>
        <w:contextualSpacing w:val="0"/>
        <w:rPr>
          <w:rFonts w:ascii="Arial" w:hAnsi="Arial" w:cs="Arial"/>
          <w:szCs w:val="22"/>
        </w:rPr>
      </w:pPr>
      <w:r w:rsidRPr="00F45E37">
        <w:rPr>
          <w:rFonts w:ascii="Arial" w:hAnsi="Arial" w:cs="Arial"/>
          <w:szCs w:val="22"/>
        </w:rPr>
        <w:t>Appoint members to relevant outside bodies in accordance with the Political Conventions.</w:t>
      </w:r>
    </w:p>
    <w:p w14:paraId="0800FD97" w14:textId="77777777" w:rsidR="00E65D74" w:rsidRDefault="00E65D74" w:rsidP="00F45E37">
      <w:pPr>
        <w:pStyle w:val="ListParagraph"/>
        <w:numPr>
          <w:ilvl w:val="1"/>
          <w:numId w:val="13"/>
        </w:numPr>
        <w:spacing w:before="120"/>
        <w:contextualSpacing w:val="0"/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>Appoint member champions from the Board to lead on key issues, with responsibility for liaising with portfolio holders on key issues that require rapid response/contact with councils.</w:t>
      </w:r>
    </w:p>
    <w:p w14:paraId="290D4DD1" w14:textId="77777777" w:rsidR="00FA712A" w:rsidRPr="00FA712A" w:rsidRDefault="00FA712A" w:rsidP="00FA712A">
      <w:pPr>
        <w:pStyle w:val="ListParagraph"/>
        <w:rPr>
          <w:rFonts w:ascii="Arial" w:hAnsi="Arial" w:cs="Arial"/>
          <w:szCs w:val="22"/>
        </w:rPr>
      </w:pPr>
    </w:p>
    <w:p w14:paraId="7E6F1B18" w14:textId="77777777" w:rsidR="00FA712A" w:rsidRDefault="00FA712A" w:rsidP="00FA712A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Quorum</w:t>
      </w:r>
    </w:p>
    <w:p w14:paraId="076F7590" w14:textId="77777777" w:rsidR="00FA712A" w:rsidRDefault="00FA712A" w:rsidP="00FA712A">
      <w:pPr>
        <w:pStyle w:val="ListParagraph"/>
        <w:autoSpaceDE w:val="0"/>
        <w:autoSpaceDN w:val="0"/>
        <w:ind w:left="360"/>
        <w:rPr>
          <w:rFonts w:ascii="Arial" w:hAnsi="Arial" w:cs="Arial"/>
        </w:rPr>
      </w:pPr>
    </w:p>
    <w:p w14:paraId="523D87CE" w14:textId="361167DB" w:rsidR="00FA712A" w:rsidRPr="00F45E37" w:rsidRDefault="00FA712A" w:rsidP="00FA712A">
      <w:pPr>
        <w:pStyle w:val="ListParagraph"/>
        <w:numPr>
          <w:ilvl w:val="0"/>
          <w:numId w:val="13"/>
        </w:numPr>
        <w:autoSpaceDE w:val="0"/>
        <w:autoSpaceDN w:val="0"/>
        <w:rPr>
          <w:rFonts w:ascii="Arial" w:hAnsi="Arial" w:cs="Arial"/>
          <w:bCs/>
        </w:rPr>
      </w:pPr>
      <w:r w:rsidRPr="00F45E37">
        <w:rPr>
          <w:rFonts w:ascii="Arial" w:hAnsi="Arial" w:cs="Arial"/>
        </w:rPr>
        <w:t xml:space="preserve">One </w:t>
      </w:r>
      <w:r w:rsidRPr="00F45E37">
        <w:rPr>
          <w:rFonts w:ascii="Arial" w:hAnsi="Arial" w:cs="Arial"/>
          <w:color w:val="000000"/>
          <w:lang w:val="en-US"/>
        </w:rPr>
        <w:t xml:space="preserve">third of the </w:t>
      </w:r>
      <w:proofErr w:type="gramStart"/>
      <w:r w:rsidRPr="00F45E37">
        <w:rPr>
          <w:rFonts w:ascii="Arial" w:hAnsi="Arial" w:cs="Arial"/>
          <w:color w:val="000000"/>
          <w:lang w:val="en-US"/>
        </w:rPr>
        <w:t>members,</w:t>
      </w:r>
      <w:proofErr w:type="gramEnd"/>
      <w:r w:rsidRPr="00F45E37">
        <w:rPr>
          <w:rFonts w:ascii="Arial" w:hAnsi="Arial" w:cs="Arial"/>
          <w:color w:val="000000"/>
          <w:lang w:val="en-US"/>
        </w:rPr>
        <w:t xml:space="preserve"> provided that representatives of at least 2 political groups represented on the body</w:t>
      </w:r>
      <w:r w:rsidRPr="00F45E37">
        <w:rPr>
          <w:rFonts w:ascii="Arial" w:hAnsi="Arial" w:cs="Arial"/>
          <w:bCs/>
          <w:color w:val="000000"/>
          <w:lang w:val="en-US"/>
        </w:rPr>
        <w:t xml:space="preserve"> </w:t>
      </w:r>
      <w:r w:rsidRPr="00F45E37">
        <w:rPr>
          <w:rFonts w:ascii="Arial" w:hAnsi="Arial" w:cs="Arial"/>
          <w:color w:val="000000"/>
          <w:lang w:val="en-US"/>
        </w:rPr>
        <w:t>are present.</w:t>
      </w:r>
    </w:p>
    <w:p w14:paraId="1D8FC2B5" w14:textId="77777777" w:rsidR="00FA712A" w:rsidRDefault="00FA712A" w:rsidP="00FA712A">
      <w:pPr>
        <w:pStyle w:val="MainText"/>
        <w:spacing w:line="240" w:lineRule="auto"/>
        <w:rPr>
          <w:rFonts w:ascii="Arial" w:hAnsi="Arial" w:cs="Arial"/>
          <w:b/>
          <w:bCs/>
        </w:rPr>
      </w:pPr>
    </w:p>
    <w:p w14:paraId="2F2D4E34" w14:textId="77777777" w:rsidR="00FA712A" w:rsidRDefault="00FA712A" w:rsidP="00FA712A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Political Composition</w:t>
      </w:r>
    </w:p>
    <w:p w14:paraId="781E006C" w14:textId="77777777" w:rsidR="00FA712A" w:rsidRDefault="00FA712A" w:rsidP="00FA712A">
      <w:pPr>
        <w:pStyle w:val="MainText"/>
        <w:spacing w:line="240" w:lineRule="auto"/>
        <w:rPr>
          <w:rFonts w:ascii="Arial" w:hAnsi="Arial" w:cs="Arial"/>
          <w:b/>
          <w:bCs/>
        </w:rPr>
      </w:pPr>
    </w:p>
    <w:p w14:paraId="32031FC7" w14:textId="77777777" w:rsidR="00FA712A" w:rsidRDefault="00FA712A" w:rsidP="00FA712A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color w:val="000000" w:themeColor="text1"/>
          <w:kern w:val="24"/>
          <w:szCs w:val="22"/>
        </w:rPr>
      </w:pPr>
      <w:r w:rsidRPr="00287A35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Membership of the City Regions Board is drawn from the Core and Key cities, SIGOMA and London Boroughs. </w:t>
      </w:r>
    </w:p>
    <w:p w14:paraId="01915CB8" w14:textId="77777777" w:rsidR="00F45E37" w:rsidRDefault="00F45E37" w:rsidP="00F45E37">
      <w:pPr>
        <w:rPr>
          <w:rFonts w:ascii="Arial" w:eastAsiaTheme="minorEastAsia" w:hAnsi="Arial" w:cs="Arial"/>
          <w:color w:val="000000" w:themeColor="text1"/>
          <w:kern w:val="24"/>
          <w:szCs w:val="22"/>
        </w:rPr>
      </w:pPr>
    </w:p>
    <w:p w14:paraId="1A5D0BF6" w14:textId="77777777" w:rsidR="00F45E37" w:rsidRPr="00F45E37" w:rsidRDefault="00F45E37" w:rsidP="00F45E37">
      <w:pPr>
        <w:rPr>
          <w:rFonts w:ascii="Arial" w:eastAsiaTheme="minorEastAsia" w:hAnsi="Arial" w:cs="Arial"/>
          <w:color w:val="000000" w:themeColor="text1"/>
          <w:kern w:val="24"/>
          <w:szCs w:val="22"/>
        </w:rPr>
      </w:pPr>
      <w:bookmarkStart w:id="0" w:name="_GoBack"/>
      <w:bookmarkEnd w:id="0"/>
    </w:p>
    <w:p w14:paraId="3CE6E88A" w14:textId="77777777" w:rsidR="00FA712A" w:rsidRPr="00287A35" w:rsidRDefault="00FA712A" w:rsidP="00FA712A">
      <w:pPr>
        <w:tabs>
          <w:tab w:val="num" w:pos="567"/>
        </w:tabs>
        <w:rPr>
          <w:rFonts w:ascii="Arial" w:eastAsiaTheme="minorEastAsia" w:hAnsi="Arial" w:cs="Arial"/>
          <w:color w:val="000000" w:themeColor="text1"/>
          <w:kern w:val="24"/>
          <w:szCs w:val="22"/>
        </w:rPr>
      </w:pPr>
    </w:p>
    <w:p w14:paraId="0173C869" w14:textId="77777777" w:rsidR="00FA712A" w:rsidRPr="00E6530F" w:rsidRDefault="00FA712A" w:rsidP="00FA712A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color w:val="000000" w:themeColor="text1"/>
          <w:kern w:val="24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Cs w:val="22"/>
        </w:rPr>
        <w:lastRenderedPageBreak/>
        <w:t xml:space="preserve">The Board has 22 members and its 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>make-up reflect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>s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the political proportionality of the wider group of councils from which 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>the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membership is drawn. This differs from the seven policy boards, whose make-up reflects the political proportionality of the Association as a whole.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 </w:t>
      </w:r>
    </w:p>
    <w:p w14:paraId="51DC0231" w14:textId="77777777" w:rsidR="00FA712A" w:rsidRPr="00E6530F" w:rsidRDefault="00FA712A" w:rsidP="00FA712A">
      <w:pPr>
        <w:pStyle w:val="ListParagraph"/>
        <w:tabs>
          <w:tab w:val="num" w:pos="567"/>
        </w:tabs>
        <w:ind w:left="567" w:hanging="567"/>
        <w:rPr>
          <w:rFonts w:ascii="Arial" w:eastAsiaTheme="minorEastAsia" w:hAnsi="Arial" w:cs="Arial"/>
          <w:color w:val="000000" w:themeColor="text1"/>
          <w:kern w:val="24"/>
          <w:szCs w:val="22"/>
        </w:rPr>
      </w:pPr>
    </w:p>
    <w:p w14:paraId="004CE56D" w14:textId="77777777" w:rsidR="00FA712A" w:rsidRDefault="00FA712A" w:rsidP="00FA712A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color w:val="000000" w:themeColor="text1"/>
          <w:kern w:val="24"/>
          <w:szCs w:val="22"/>
        </w:rPr>
      </w:pP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The chair 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>has been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appointed from the largest group on the Board 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>and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fall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>s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within the LGA’s own proportionate allocations. In line with the LGA’s political conventions, the remaining groups each have a vice or deputy chair.</w:t>
      </w:r>
    </w:p>
    <w:p w14:paraId="210A3A73" w14:textId="77777777" w:rsidR="00FA712A" w:rsidRPr="00FA712A" w:rsidRDefault="00FA712A" w:rsidP="00FA712A">
      <w:pPr>
        <w:pStyle w:val="ListParagraph"/>
        <w:rPr>
          <w:rFonts w:ascii="Arial" w:eastAsiaTheme="minorEastAsia" w:hAnsi="Arial" w:cs="Arial"/>
          <w:color w:val="000000" w:themeColor="text1"/>
          <w:kern w:val="24"/>
          <w:szCs w:val="22"/>
        </w:rPr>
      </w:pPr>
    </w:p>
    <w:p w14:paraId="20711BEE" w14:textId="77777777" w:rsidR="00FA712A" w:rsidRDefault="00FA712A" w:rsidP="00F45E37">
      <w:pPr>
        <w:pStyle w:val="ListParagraph"/>
        <w:numPr>
          <w:ilvl w:val="0"/>
          <w:numId w:val="13"/>
        </w:numPr>
        <w:spacing w:before="120"/>
        <w:rPr>
          <w:rFonts w:ascii="Arial" w:eastAsiaTheme="minorEastAsia" w:hAnsi="Arial" w:cs="Arial"/>
          <w:color w:val="000000" w:themeColor="text1"/>
          <w:kern w:val="24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Cs w:val="22"/>
        </w:rPr>
        <w:t>The composition by political party is:</w:t>
      </w:r>
    </w:p>
    <w:p w14:paraId="4D0DAE27" w14:textId="77777777" w:rsidR="00FA712A" w:rsidRDefault="00FA712A" w:rsidP="00F45E37">
      <w:pPr>
        <w:pStyle w:val="MainText"/>
        <w:numPr>
          <w:ilvl w:val="1"/>
          <w:numId w:val="13"/>
        </w:numPr>
        <w:spacing w:before="120" w:line="240" w:lineRule="auto"/>
        <w:ind w:left="788" w:hanging="431"/>
        <w:rPr>
          <w:rFonts w:ascii="Arial" w:hAnsi="Arial" w:cs="Arial"/>
        </w:rPr>
      </w:pPr>
      <w:r>
        <w:rPr>
          <w:rFonts w:ascii="Arial" w:hAnsi="Arial" w:cs="Arial"/>
        </w:rPr>
        <w:t>Conservative group:               5 members</w:t>
      </w:r>
    </w:p>
    <w:p w14:paraId="20DEFD10" w14:textId="77777777" w:rsidR="00FA712A" w:rsidRDefault="00FA712A" w:rsidP="00F45E37">
      <w:pPr>
        <w:pStyle w:val="MainText"/>
        <w:numPr>
          <w:ilvl w:val="1"/>
          <w:numId w:val="13"/>
        </w:numPr>
        <w:spacing w:before="120" w:line="240" w:lineRule="auto"/>
        <w:ind w:left="788" w:hanging="431"/>
        <w:rPr>
          <w:rFonts w:ascii="Arial" w:hAnsi="Arial" w:cs="Arial"/>
        </w:rPr>
      </w:pPr>
      <w:r>
        <w:rPr>
          <w:rFonts w:ascii="Arial" w:hAnsi="Arial" w:cs="Arial"/>
        </w:rPr>
        <w:t>Labour group:                          14 members</w:t>
      </w:r>
    </w:p>
    <w:p w14:paraId="259F220F" w14:textId="77777777" w:rsidR="00FA712A" w:rsidRDefault="00FA712A" w:rsidP="00F45E37">
      <w:pPr>
        <w:pStyle w:val="MainText"/>
        <w:numPr>
          <w:ilvl w:val="1"/>
          <w:numId w:val="13"/>
        </w:numPr>
        <w:spacing w:before="120" w:line="240" w:lineRule="auto"/>
        <w:ind w:left="788" w:hanging="431"/>
        <w:rPr>
          <w:rFonts w:ascii="Arial" w:hAnsi="Arial" w:cs="Arial"/>
        </w:rPr>
      </w:pPr>
      <w:r>
        <w:rPr>
          <w:rFonts w:ascii="Arial" w:hAnsi="Arial" w:cs="Arial"/>
        </w:rPr>
        <w:t>Independent group:                 1 member</w:t>
      </w:r>
    </w:p>
    <w:p w14:paraId="64EA6BB8" w14:textId="77777777" w:rsidR="00FA712A" w:rsidRDefault="00FA712A" w:rsidP="00F45E37">
      <w:pPr>
        <w:pStyle w:val="MainText"/>
        <w:numPr>
          <w:ilvl w:val="1"/>
          <w:numId w:val="13"/>
        </w:numPr>
        <w:spacing w:before="120" w:line="240" w:lineRule="auto"/>
        <w:ind w:left="788" w:hanging="431"/>
        <w:rPr>
          <w:rFonts w:ascii="Arial" w:hAnsi="Arial" w:cs="Arial"/>
        </w:rPr>
      </w:pPr>
      <w:r>
        <w:rPr>
          <w:rFonts w:ascii="Arial" w:hAnsi="Arial" w:cs="Arial"/>
        </w:rPr>
        <w:t>Liberal Democrat group:         2 members</w:t>
      </w:r>
    </w:p>
    <w:p w14:paraId="10335C9F" w14:textId="77777777" w:rsidR="00FA712A" w:rsidRDefault="00FA712A" w:rsidP="00FA712A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1D74ED05" w14:textId="77777777" w:rsidR="00FA712A" w:rsidRDefault="00FA712A" w:rsidP="00FA712A">
      <w:pPr>
        <w:pStyle w:val="MainText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>
        <w:rPr>
          <w:rFonts w:ascii="Helvetica" w:hAnsi="Helvetica"/>
          <w:color w:val="000000"/>
          <w:shd w:val="clear" w:color="auto" w:fill="FFFFFF"/>
        </w:rPr>
        <w:t>Substitute members from each political group may also be appointed</w:t>
      </w:r>
      <w:r>
        <w:t>.</w:t>
      </w:r>
    </w:p>
    <w:p w14:paraId="29B5A791" w14:textId="77777777" w:rsidR="00FA712A" w:rsidRDefault="00FA712A" w:rsidP="00FA712A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38EA3BD8" w14:textId="77777777" w:rsidR="00FA712A" w:rsidRDefault="00FA712A" w:rsidP="00FA712A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Frequency per year</w:t>
      </w:r>
    </w:p>
    <w:p w14:paraId="0D06A2F7" w14:textId="77777777" w:rsidR="00FA712A" w:rsidRDefault="00FA712A" w:rsidP="00FA712A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52A69ADF" w14:textId="77777777" w:rsidR="00FA712A" w:rsidRDefault="00FA712A" w:rsidP="00FA712A">
      <w:pPr>
        <w:pStyle w:val="MainText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Meetings to be held quarterly. </w:t>
      </w:r>
    </w:p>
    <w:p w14:paraId="5C903F3E" w14:textId="77777777" w:rsidR="00FA712A" w:rsidRDefault="00FA712A" w:rsidP="00FA712A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24D70C62" w14:textId="77777777" w:rsidR="00FA712A" w:rsidRDefault="00FA712A" w:rsidP="00FA712A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Reporting Accountabilities</w:t>
      </w:r>
    </w:p>
    <w:p w14:paraId="6902E3CA" w14:textId="77777777" w:rsidR="00FA712A" w:rsidRDefault="00FA712A" w:rsidP="00FA712A">
      <w:pPr>
        <w:pStyle w:val="LGAItemNoHeading"/>
        <w:spacing w:before="0" w:after="0" w:line="240" w:lineRule="auto"/>
        <w:ind w:left="360"/>
        <w:rPr>
          <w:rFonts w:ascii="Arial" w:hAnsi="Arial" w:cs="Arial"/>
          <w:b w:val="0"/>
          <w:bCs w:val="0"/>
          <w:sz w:val="22"/>
          <w:szCs w:val="22"/>
        </w:rPr>
      </w:pPr>
    </w:p>
    <w:p w14:paraId="2EE9B492" w14:textId="77777777" w:rsidR="00FA712A" w:rsidRDefault="00FA712A" w:rsidP="00FA712A">
      <w:pPr>
        <w:pStyle w:val="LGAItemNoHeading"/>
        <w:numPr>
          <w:ilvl w:val="0"/>
          <w:numId w:val="13"/>
        </w:numPr>
        <w:spacing w:before="0" w:after="0" w:line="240" w:lineRule="auto"/>
        <w:rPr>
          <w:rFonts w:ascii="Arial" w:hAnsi="Arial" w:cs="Arial"/>
          <w:b w:val="0"/>
          <w:bCs w:val="0"/>
          <w:sz w:val="22"/>
          <w:szCs w:val="22"/>
          <w:lang w:eastAsia="en-GB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The Board will report annually to the LGA Executive at the July meeting. </w:t>
      </w:r>
    </w:p>
    <w:p w14:paraId="56C10600" w14:textId="77777777" w:rsidR="00FA712A" w:rsidRPr="005C6C92" w:rsidRDefault="00FA712A" w:rsidP="00FA712A">
      <w:pPr>
        <w:pStyle w:val="ListParagraph"/>
        <w:ind w:left="360"/>
        <w:rPr>
          <w:rFonts w:ascii="Arial" w:hAnsi="Arial" w:cs="Arial"/>
          <w:szCs w:val="22"/>
        </w:rPr>
      </w:pPr>
    </w:p>
    <w:p w14:paraId="46101A59" w14:textId="77777777" w:rsidR="0071769E" w:rsidRPr="00E625EB" w:rsidRDefault="0071769E" w:rsidP="00E625EB">
      <w:pPr>
        <w:spacing w:after="200" w:line="276" w:lineRule="auto"/>
        <w:rPr>
          <w:rFonts w:ascii="Arial" w:eastAsiaTheme="minorHAnsi" w:hAnsi="Arial" w:cs="Arial"/>
          <w:b/>
          <w:bCs/>
          <w:iCs/>
          <w:szCs w:val="22"/>
          <w:lang w:eastAsia="en-US"/>
        </w:rPr>
      </w:pPr>
    </w:p>
    <w:sectPr w:rsidR="0071769E" w:rsidRPr="00E62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1A917" w14:textId="77777777" w:rsidR="005C1095" w:rsidRDefault="005C1095" w:rsidP="00E625EB">
      <w:r>
        <w:separator/>
      </w:r>
    </w:p>
  </w:endnote>
  <w:endnote w:type="continuationSeparator" w:id="0">
    <w:p w14:paraId="2ED8D6D5" w14:textId="77777777" w:rsidR="005C1095" w:rsidRDefault="005C1095" w:rsidP="00E6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Helvetic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F94D5" w14:textId="77777777" w:rsidR="005C1095" w:rsidRDefault="005C1095" w:rsidP="00E625EB">
      <w:r>
        <w:separator/>
      </w:r>
    </w:p>
  </w:footnote>
  <w:footnote w:type="continuationSeparator" w:id="0">
    <w:p w14:paraId="7373BCE1" w14:textId="77777777" w:rsidR="005C1095" w:rsidRDefault="005C1095" w:rsidP="00E6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637"/>
      <w:gridCol w:w="3260"/>
    </w:tblGrid>
    <w:tr w:rsidR="00E625EB" w:rsidRPr="00E625EB" w14:paraId="7EFD8C1B" w14:textId="77777777" w:rsidTr="002A701F">
      <w:tc>
        <w:tcPr>
          <w:tcW w:w="5637" w:type="dxa"/>
          <w:hideMark/>
        </w:tcPr>
        <w:p w14:paraId="256AC8D3" w14:textId="77777777" w:rsidR="00AF5936" w:rsidRDefault="00AF5936" w:rsidP="00E625EB">
          <w:pPr>
            <w:tabs>
              <w:tab w:val="center" w:pos="2923"/>
              <w:tab w:val="center" w:pos="4513"/>
              <w:tab w:val="right" w:pos="9026"/>
            </w:tabs>
            <w:rPr>
              <w:rFonts w:ascii="Arial" w:eastAsiaTheme="minorHAnsi" w:hAnsi="Arial" w:cs="Arial"/>
              <w:noProof/>
              <w:sz w:val="44"/>
              <w:szCs w:val="44"/>
            </w:rPr>
          </w:pPr>
        </w:p>
        <w:p w14:paraId="0CA6FD5A" w14:textId="77777777" w:rsidR="00E625EB" w:rsidRPr="00E625EB" w:rsidRDefault="00E625EB" w:rsidP="00E625EB">
          <w:pPr>
            <w:tabs>
              <w:tab w:val="center" w:pos="2923"/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szCs w:val="22"/>
              <w:lang w:eastAsia="en-US"/>
            </w:rPr>
          </w:pPr>
          <w:r w:rsidRPr="00E625EB">
            <w:rPr>
              <w:rFonts w:ascii="Arial" w:eastAsiaTheme="minorHAnsi" w:hAnsi="Arial" w:cs="Arial"/>
              <w:noProof/>
              <w:sz w:val="44"/>
              <w:szCs w:val="44"/>
            </w:rPr>
            <w:drawing>
              <wp:inline distT="0" distB="0" distL="0" distR="0" wp14:anchorId="2B0B9287" wp14:editId="760115F6">
                <wp:extent cx="1085850" cy="64770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  <w:hideMark/>
        </w:tcPr>
        <w:p w14:paraId="7D523018" w14:textId="77777777" w:rsidR="00AF5936" w:rsidRDefault="00AF5936" w:rsidP="00E625EB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b/>
              <w:szCs w:val="22"/>
              <w:lang w:eastAsia="en-US"/>
            </w:rPr>
          </w:pPr>
        </w:p>
        <w:p w14:paraId="550C1715" w14:textId="77777777" w:rsidR="00AF5936" w:rsidRDefault="00AF5936" w:rsidP="00E625EB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b/>
              <w:szCs w:val="22"/>
              <w:lang w:eastAsia="en-US"/>
            </w:rPr>
          </w:pPr>
        </w:p>
        <w:p w14:paraId="4BDE5EF7" w14:textId="77777777" w:rsidR="00E625EB" w:rsidRPr="00E625EB" w:rsidRDefault="004A30F3" w:rsidP="00E625EB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b/>
              <w:szCs w:val="22"/>
              <w:lang w:eastAsia="en-US"/>
            </w:rPr>
          </w:pPr>
          <w:r>
            <w:rPr>
              <w:rFonts w:ascii="Arial" w:eastAsiaTheme="minorHAnsi" w:hAnsi="Arial" w:cs="Arial"/>
              <w:b/>
              <w:szCs w:val="22"/>
              <w:lang w:eastAsia="en-US"/>
            </w:rPr>
            <w:t>City Regions</w:t>
          </w:r>
          <w:r w:rsidR="00E625EB" w:rsidRPr="00E625EB">
            <w:rPr>
              <w:rFonts w:ascii="Arial" w:eastAsiaTheme="minorHAnsi" w:hAnsi="Arial" w:cs="Arial"/>
              <w:b/>
              <w:szCs w:val="22"/>
              <w:lang w:eastAsia="en-US"/>
            </w:rPr>
            <w:t xml:space="preserve"> Board</w:t>
          </w:r>
        </w:p>
        <w:p w14:paraId="2CEDF782" w14:textId="77777777" w:rsidR="00E625EB" w:rsidRDefault="00E625EB" w:rsidP="00E625EB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b/>
              <w:szCs w:val="22"/>
              <w:lang w:eastAsia="en-US"/>
            </w:rPr>
          </w:pPr>
        </w:p>
        <w:p w14:paraId="403CFE88" w14:textId="77777777" w:rsidR="00E625EB" w:rsidRPr="008E3370" w:rsidRDefault="004A30F3" w:rsidP="0071769E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szCs w:val="22"/>
              <w:lang w:eastAsia="en-US"/>
            </w:rPr>
          </w:pPr>
          <w:r>
            <w:rPr>
              <w:rFonts w:ascii="Arial" w:eastAsiaTheme="minorHAnsi" w:hAnsi="Arial" w:cs="Arial"/>
              <w:szCs w:val="22"/>
              <w:lang w:eastAsia="en-US"/>
            </w:rPr>
            <w:t>26</w:t>
          </w:r>
          <w:r w:rsidR="00E625EB" w:rsidRPr="008E3370">
            <w:rPr>
              <w:rFonts w:ascii="Arial" w:eastAsiaTheme="minorHAnsi" w:hAnsi="Arial" w:cs="Arial"/>
              <w:szCs w:val="22"/>
              <w:lang w:eastAsia="en-US"/>
            </w:rPr>
            <w:t xml:space="preserve"> </w:t>
          </w:r>
          <w:r w:rsidR="0071769E">
            <w:rPr>
              <w:rFonts w:ascii="Arial" w:eastAsiaTheme="minorHAnsi" w:hAnsi="Arial" w:cs="Arial"/>
              <w:szCs w:val="22"/>
              <w:lang w:eastAsia="en-US"/>
            </w:rPr>
            <w:t>Octob</w:t>
          </w:r>
          <w:r w:rsidR="00E625EB" w:rsidRPr="008E3370">
            <w:rPr>
              <w:rFonts w:ascii="Arial" w:eastAsiaTheme="minorHAnsi" w:hAnsi="Arial" w:cs="Arial"/>
              <w:szCs w:val="22"/>
              <w:lang w:eastAsia="en-US"/>
            </w:rPr>
            <w:t>er 201</w:t>
          </w:r>
          <w:r w:rsidR="001326DA" w:rsidRPr="008E3370">
            <w:rPr>
              <w:rFonts w:ascii="Arial" w:eastAsiaTheme="minorHAnsi" w:hAnsi="Arial" w:cs="Arial"/>
              <w:szCs w:val="22"/>
              <w:lang w:eastAsia="en-US"/>
            </w:rPr>
            <w:t>5</w:t>
          </w:r>
        </w:p>
      </w:tc>
    </w:tr>
  </w:tbl>
  <w:p w14:paraId="5FF4ECCE" w14:textId="77777777" w:rsidR="00E625EB" w:rsidRDefault="00E62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D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8C036B"/>
    <w:multiLevelType w:val="multilevel"/>
    <w:tmpl w:val="80EAFE90"/>
    <w:lvl w:ilvl="0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727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807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887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607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967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687" w:hanging="1800"/>
      </w:pPr>
      <w:rPr>
        <w:rFonts w:eastAsiaTheme="minorHAnsi" w:hint="default"/>
        <w:color w:val="000000"/>
      </w:rPr>
    </w:lvl>
  </w:abstractNum>
  <w:abstractNum w:abstractNumId="2">
    <w:nsid w:val="1A8A531D"/>
    <w:multiLevelType w:val="multilevel"/>
    <w:tmpl w:val="D45C5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hint="default"/>
        <w:color w:val="000000"/>
      </w:rPr>
    </w:lvl>
  </w:abstractNum>
  <w:abstractNum w:abstractNumId="3">
    <w:nsid w:val="22554547"/>
    <w:multiLevelType w:val="hybridMultilevel"/>
    <w:tmpl w:val="D4E28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01E6F"/>
    <w:multiLevelType w:val="hybridMultilevel"/>
    <w:tmpl w:val="E9E249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1200EA">
      <w:start w:val="1"/>
      <w:numFmt w:val="none"/>
      <w:lvlText w:val="4.1"/>
      <w:lvlJc w:val="left"/>
      <w:pPr>
        <w:tabs>
          <w:tab w:val="num" w:pos="1080"/>
        </w:tabs>
        <w:ind w:left="1080" w:hanging="360"/>
      </w:pPr>
      <w:rPr>
        <w:rFonts w:ascii="Frutiger 45 Light" w:hAnsi="Frutiger 45 Light" w:hint="default"/>
        <w:b w:val="0"/>
        <w:i w:val="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DD00789"/>
    <w:multiLevelType w:val="hybridMultilevel"/>
    <w:tmpl w:val="9DA8D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A77002"/>
    <w:multiLevelType w:val="hybridMultilevel"/>
    <w:tmpl w:val="A578631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2A2CEF"/>
    <w:multiLevelType w:val="hybridMultilevel"/>
    <w:tmpl w:val="2A600CE8"/>
    <w:lvl w:ilvl="0" w:tplc="33081BD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25328"/>
    <w:multiLevelType w:val="multilevel"/>
    <w:tmpl w:val="D45C5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HAnsi" w:hint="default"/>
        <w:color w:val="000000"/>
      </w:rPr>
    </w:lvl>
  </w:abstractNum>
  <w:abstractNum w:abstractNumId="9">
    <w:nsid w:val="5C5331B9"/>
    <w:multiLevelType w:val="hybridMultilevel"/>
    <w:tmpl w:val="A790B86E"/>
    <w:lvl w:ilvl="0" w:tplc="CEB202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63153"/>
    <w:multiLevelType w:val="hybridMultilevel"/>
    <w:tmpl w:val="FEE8D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57259"/>
    <w:multiLevelType w:val="hybridMultilevel"/>
    <w:tmpl w:val="0E787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F020D"/>
    <w:multiLevelType w:val="hybridMultilevel"/>
    <w:tmpl w:val="9A229B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6E4F03"/>
    <w:multiLevelType w:val="hybridMultilevel"/>
    <w:tmpl w:val="EA183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3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EB"/>
    <w:rsid w:val="00054A09"/>
    <w:rsid w:val="00090743"/>
    <w:rsid w:val="001326DA"/>
    <w:rsid w:val="001F60EE"/>
    <w:rsid w:val="002A701F"/>
    <w:rsid w:val="002D4D63"/>
    <w:rsid w:val="002E1A17"/>
    <w:rsid w:val="00395FC9"/>
    <w:rsid w:val="003C4C8D"/>
    <w:rsid w:val="004A30F3"/>
    <w:rsid w:val="005A4BB2"/>
    <w:rsid w:val="005C1095"/>
    <w:rsid w:val="005D6247"/>
    <w:rsid w:val="0071769E"/>
    <w:rsid w:val="00754264"/>
    <w:rsid w:val="008E3370"/>
    <w:rsid w:val="00926CC1"/>
    <w:rsid w:val="0093447B"/>
    <w:rsid w:val="0098756F"/>
    <w:rsid w:val="009C316E"/>
    <w:rsid w:val="009D5804"/>
    <w:rsid w:val="00A56065"/>
    <w:rsid w:val="00AE604F"/>
    <w:rsid w:val="00AF5936"/>
    <w:rsid w:val="00BA25E3"/>
    <w:rsid w:val="00C60E41"/>
    <w:rsid w:val="00D65EAA"/>
    <w:rsid w:val="00D74EC8"/>
    <w:rsid w:val="00DF0824"/>
    <w:rsid w:val="00E3160C"/>
    <w:rsid w:val="00E625EB"/>
    <w:rsid w:val="00E65D74"/>
    <w:rsid w:val="00F12288"/>
    <w:rsid w:val="00F25E1B"/>
    <w:rsid w:val="00F36AD9"/>
    <w:rsid w:val="00F45E37"/>
    <w:rsid w:val="00FA712A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656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E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769E"/>
    <w:pPr>
      <w:keepNext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link w:val="MainTextChar"/>
    <w:rsid w:val="00E625EB"/>
    <w:pPr>
      <w:spacing w:line="280" w:lineRule="exact"/>
    </w:pPr>
  </w:style>
  <w:style w:type="table" w:styleId="TableGrid">
    <w:name w:val="Table Grid"/>
    <w:basedOn w:val="TableNormal"/>
    <w:rsid w:val="00E6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5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E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25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E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E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625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1769E"/>
    <w:rPr>
      <w:rFonts w:ascii="Frutiger 45 Light" w:eastAsia="Times New Roman" w:hAnsi="Frutiger 45 Light" w:cs="Times New Roman"/>
      <w:b/>
      <w:szCs w:val="20"/>
    </w:rPr>
  </w:style>
  <w:style w:type="character" w:customStyle="1" w:styleId="MainTextChar">
    <w:name w:val="Main Text Char"/>
    <w:basedOn w:val="DefaultParagraphFont"/>
    <w:link w:val="MainText"/>
    <w:locked/>
    <w:rsid w:val="00FA712A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LGAItemNoHeading">
    <w:name w:val="LGA Item No Heading"/>
    <w:basedOn w:val="Normal"/>
    <w:rsid w:val="00FA712A"/>
    <w:pPr>
      <w:spacing w:before="600" w:after="240" w:line="280" w:lineRule="exact"/>
    </w:pPr>
    <w:rPr>
      <w:rFonts w:ascii="Frutiger 55 Roman" w:eastAsiaTheme="minorHAnsi" w:hAnsi="Frutiger 55 Roman"/>
      <w:b/>
      <w:bCs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5D6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E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769E"/>
    <w:pPr>
      <w:keepNext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link w:val="MainTextChar"/>
    <w:rsid w:val="00E625EB"/>
    <w:pPr>
      <w:spacing w:line="280" w:lineRule="exact"/>
    </w:pPr>
  </w:style>
  <w:style w:type="table" w:styleId="TableGrid">
    <w:name w:val="Table Grid"/>
    <w:basedOn w:val="TableNormal"/>
    <w:rsid w:val="00E6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5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E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25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E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E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625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1769E"/>
    <w:rPr>
      <w:rFonts w:ascii="Frutiger 45 Light" w:eastAsia="Times New Roman" w:hAnsi="Frutiger 45 Light" w:cs="Times New Roman"/>
      <w:b/>
      <w:szCs w:val="20"/>
    </w:rPr>
  </w:style>
  <w:style w:type="character" w:customStyle="1" w:styleId="MainTextChar">
    <w:name w:val="Main Text Char"/>
    <w:basedOn w:val="DefaultParagraphFont"/>
    <w:link w:val="MainText"/>
    <w:locked/>
    <w:rsid w:val="00FA712A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LGAItemNoHeading">
    <w:name w:val="LGA Item No Heading"/>
    <w:basedOn w:val="Normal"/>
    <w:rsid w:val="00FA712A"/>
    <w:pPr>
      <w:spacing w:before="600" w:after="240" w:line="280" w:lineRule="exact"/>
    </w:pPr>
    <w:rPr>
      <w:rFonts w:ascii="Frutiger 55 Roman" w:eastAsiaTheme="minorHAnsi" w:hAnsi="Frutiger 55 Roman"/>
      <w:b/>
      <w:bCs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5D6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ohn.wilesmith@local.gov.uk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285D34CA2D94583D25EDBFD19DE56" ma:contentTypeVersion="4" ma:contentTypeDescription="Create a new document." ma:contentTypeScope="" ma:versionID="90dd4b90c6475a902a4fab040398c7c0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643B9-900A-45F4-9EB6-29AA0F55C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25AF9-36A7-4D10-8C1A-513062A8C7A8}">
  <ds:schemaRefs>
    <ds:schemaRef ds:uri="http://purl.org/dc/terms/"/>
    <ds:schemaRef ds:uri="http://purl.org/dc/elements/1.1/"/>
    <ds:schemaRef ds:uri="http://schemas.openxmlformats.org/package/2006/metadata/core-properties"/>
    <ds:schemaRef ds:uri="1c8a0e75-f4bc-4eb4-8ed0-578eaea9e1ca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c8febe6a-14d9-43ab-83c3-c48f478fa47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EB19CF5-D5D3-4854-B396-F678BCF9DA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Edley</dc:creator>
  <cp:lastModifiedBy>John Wilesmith</cp:lastModifiedBy>
  <cp:revision>5</cp:revision>
  <dcterms:created xsi:type="dcterms:W3CDTF">2015-10-13T14:21:00Z</dcterms:created>
  <dcterms:modified xsi:type="dcterms:W3CDTF">2015-10-19T11:59:00Z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0x0101001D5285D34CA2D94583D25EDBFD19DE56</vt:lpwstr>
  </property>
</Properties>
</file>